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11F" w:rsidRDefault="008A7163" w:rsidP="008A7163">
      <w:pPr>
        <w:jc w:val="center"/>
      </w:pPr>
      <w:r w:rsidRPr="008A7163">
        <w:rPr>
          <w:noProof/>
          <w:lang w:eastAsia="pt-PT"/>
        </w:rPr>
        <w:drawing>
          <wp:inline distT="0" distB="0" distL="0" distR="0">
            <wp:extent cx="1905000" cy="1101328"/>
            <wp:effectExtent l="19050" t="0" r="0" b="0"/>
            <wp:docPr id="1" name="Imagem 1" descr="C:\Users\Rita Belo\Documents\Ciências da Educação- 2ºano\logo 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ta Belo\Documents\Ciências da Educação- 2ºano\logo IE.jpg"/>
                    <pic:cNvPicPr>
                      <a:picLocks noChangeAspect="1" noChangeArrowheads="1"/>
                    </pic:cNvPicPr>
                  </pic:nvPicPr>
                  <pic:blipFill>
                    <a:blip r:embed="rId6" cstate="print"/>
                    <a:srcRect/>
                    <a:stretch>
                      <a:fillRect/>
                    </a:stretch>
                  </pic:blipFill>
                  <pic:spPr bwMode="auto">
                    <a:xfrm>
                      <a:off x="0" y="0"/>
                      <a:ext cx="1912834" cy="1105857"/>
                    </a:xfrm>
                    <a:prstGeom prst="rect">
                      <a:avLst/>
                    </a:prstGeom>
                    <a:noFill/>
                    <a:ln w="9525">
                      <a:noFill/>
                      <a:miter lim="800000"/>
                      <a:headEnd/>
                      <a:tailEnd/>
                    </a:ln>
                  </pic:spPr>
                </pic:pic>
              </a:graphicData>
            </a:graphic>
          </wp:inline>
        </w:drawing>
      </w:r>
    </w:p>
    <w:p w:rsidR="008A7163" w:rsidRPr="00241493" w:rsidRDefault="008A7163" w:rsidP="00241493">
      <w:pPr>
        <w:pStyle w:val="Subttulo"/>
        <w:spacing w:line="360" w:lineRule="auto"/>
        <w:jc w:val="both"/>
        <w:rPr>
          <w:rFonts w:ascii="Times New Roman" w:hAnsi="Times New Roman" w:cs="Times New Roman"/>
          <w:i w:val="0"/>
          <w:color w:val="auto"/>
        </w:rPr>
      </w:pPr>
      <w:r w:rsidRPr="00241493">
        <w:rPr>
          <w:rFonts w:ascii="Times New Roman" w:hAnsi="Times New Roman" w:cs="Times New Roman"/>
          <w:i w:val="0"/>
          <w:color w:val="auto"/>
        </w:rPr>
        <w:t xml:space="preserve">GUERRA, Isabel Carvalho (2002). A construção de </w:t>
      </w:r>
      <w:proofErr w:type="spellStart"/>
      <w:r w:rsidRPr="00241493">
        <w:rPr>
          <w:rFonts w:ascii="Times New Roman" w:hAnsi="Times New Roman" w:cs="Times New Roman"/>
          <w:i w:val="0"/>
          <w:color w:val="auto"/>
        </w:rPr>
        <w:t>projectos</w:t>
      </w:r>
      <w:proofErr w:type="spellEnd"/>
      <w:r w:rsidRPr="00241493">
        <w:rPr>
          <w:rFonts w:ascii="Times New Roman" w:hAnsi="Times New Roman" w:cs="Times New Roman"/>
          <w:i w:val="0"/>
          <w:color w:val="auto"/>
        </w:rPr>
        <w:t xml:space="preserve"> de intervenção, p. 162-174. In: </w:t>
      </w:r>
      <w:r w:rsidRPr="00241493">
        <w:rPr>
          <w:rFonts w:ascii="Times New Roman" w:hAnsi="Times New Roman" w:cs="Times New Roman"/>
          <w:color w:val="auto"/>
        </w:rPr>
        <w:t xml:space="preserve">Fundamentos e processos de uma sociologia da </w:t>
      </w:r>
      <w:proofErr w:type="spellStart"/>
      <w:r w:rsidRPr="00241493">
        <w:rPr>
          <w:rFonts w:ascii="Times New Roman" w:hAnsi="Times New Roman" w:cs="Times New Roman"/>
          <w:color w:val="auto"/>
        </w:rPr>
        <w:t>acção</w:t>
      </w:r>
      <w:proofErr w:type="spellEnd"/>
      <w:r w:rsidRPr="00241493">
        <w:rPr>
          <w:rFonts w:ascii="Times New Roman" w:hAnsi="Times New Roman" w:cs="Times New Roman"/>
          <w:color w:val="auto"/>
        </w:rPr>
        <w:t>: o planeamento em Ciências Sociais</w:t>
      </w:r>
      <w:r w:rsidRPr="00241493">
        <w:rPr>
          <w:rFonts w:ascii="Times New Roman" w:hAnsi="Times New Roman" w:cs="Times New Roman"/>
          <w:i w:val="0"/>
          <w:color w:val="auto"/>
        </w:rPr>
        <w:t xml:space="preserve">. 2.ª </w:t>
      </w:r>
      <w:proofErr w:type="gramStart"/>
      <w:r w:rsidRPr="00241493">
        <w:rPr>
          <w:rFonts w:ascii="Times New Roman" w:hAnsi="Times New Roman" w:cs="Times New Roman"/>
          <w:i w:val="0"/>
          <w:color w:val="auto"/>
        </w:rPr>
        <w:t>ed</w:t>
      </w:r>
      <w:proofErr w:type="gramEnd"/>
      <w:r w:rsidRPr="00241493">
        <w:rPr>
          <w:rFonts w:ascii="Times New Roman" w:hAnsi="Times New Roman" w:cs="Times New Roman"/>
          <w:i w:val="0"/>
          <w:color w:val="auto"/>
        </w:rPr>
        <w:t xml:space="preserve">. Cascais: Principia. </w:t>
      </w:r>
    </w:p>
    <w:p w:rsidR="008A7163" w:rsidRPr="00241493" w:rsidRDefault="008A7163" w:rsidP="00241493">
      <w:pPr>
        <w:spacing w:line="360" w:lineRule="auto"/>
        <w:jc w:val="both"/>
        <w:rPr>
          <w:rFonts w:ascii="Times New Roman" w:hAnsi="Times New Roman" w:cs="Times New Roman"/>
          <w:sz w:val="24"/>
          <w:szCs w:val="24"/>
        </w:rPr>
      </w:pPr>
    </w:p>
    <w:p w:rsidR="008A7163" w:rsidRPr="00241493" w:rsidRDefault="008A7163" w:rsidP="00241493">
      <w:pPr>
        <w:spacing w:line="360" w:lineRule="auto"/>
        <w:jc w:val="both"/>
        <w:rPr>
          <w:rFonts w:ascii="Times New Roman" w:hAnsi="Times New Roman" w:cs="Times New Roman"/>
          <w:sz w:val="24"/>
          <w:szCs w:val="24"/>
        </w:rPr>
      </w:pPr>
      <w:r w:rsidRPr="00241493">
        <w:rPr>
          <w:rFonts w:ascii="Times New Roman" w:hAnsi="Times New Roman" w:cs="Times New Roman"/>
          <w:b/>
          <w:sz w:val="24"/>
          <w:szCs w:val="24"/>
        </w:rPr>
        <w:t>Palavras-chave:</w:t>
      </w:r>
      <w:r w:rsidRPr="00241493">
        <w:rPr>
          <w:rFonts w:ascii="Times New Roman" w:hAnsi="Times New Roman" w:cs="Times New Roman"/>
          <w:sz w:val="24"/>
          <w:szCs w:val="24"/>
        </w:rPr>
        <w:t xml:space="preserve"> </w:t>
      </w:r>
      <w:r w:rsidR="0036309A" w:rsidRPr="00241493">
        <w:rPr>
          <w:rFonts w:ascii="Times New Roman" w:hAnsi="Times New Roman" w:cs="Times New Roman"/>
          <w:sz w:val="24"/>
          <w:szCs w:val="24"/>
        </w:rPr>
        <w:t xml:space="preserve">Projeto de intervenção; estratégias de ação; finalidades; objetivos gerais; objetivos específicos; </w:t>
      </w:r>
      <w:r w:rsidR="00241493" w:rsidRPr="00241493">
        <w:rPr>
          <w:rFonts w:ascii="Times New Roman" w:hAnsi="Times New Roman" w:cs="Times New Roman"/>
          <w:sz w:val="24"/>
          <w:szCs w:val="24"/>
        </w:rPr>
        <w:t>definição de estratégias</w:t>
      </w:r>
    </w:p>
    <w:p w:rsidR="008A7163" w:rsidRPr="00241493" w:rsidRDefault="008A7163" w:rsidP="00241493">
      <w:pPr>
        <w:spacing w:line="360" w:lineRule="auto"/>
        <w:jc w:val="both"/>
        <w:rPr>
          <w:rFonts w:ascii="Times New Roman" w:hAnsi="Times New Roman" w:cs="Times New Roman"/>
          <w:sz w:val="24"/>
          <w:szCs w:val="24"/>
        </w:rPr>
      </w:pPr>
    </w:p>
    <w:p w:rsidR="0068600F" w:rsidRPr="00241493" w:rsidRDefault="008A7163" w:rsidP="00241493">
      <w:pPr>
        <w:spacing w:line="360" w:lineRule="auto"/>
        <w:jc w:val="both"/>
        <w:rPr>
          <w:rFonts w:ascii="Times New Roman" w:hAnsi="Times New Roman" w:cs="Times New Roman"/>
          <w:b/>
          <w:sz w:val="24"/>
          <w:szCs w:val="24"/>
        </w:rPr>
      </w:pPr>
      <w:r w:rsidRPr="00241493">
        <w:rPr>
          <w:rFonts w:ascii="Times New Roman" w:hAnsi="Times New Roman" w:cs="Times New Roman"/>
          <w:b/>
          <w:sz w:val="24"/>
          <w:szCs w:val="24"/>
        </w:rPr>
        <w:t xml:space="preserve">Apresentação do texto e pensamento crítico: </w:t>
      </w:r>
    </w:p>
    <w:p w:rsidR="003C2838" w:rsidRPr="00241493" w:rsidRDefault="00ED144B" w:rsidP="00241493">
      <w:pPr>
        <w:spacing w:line="360" w:lineRule="auto"/>
        <w:ind w:firstLine="708"/>
        <w:jc w:val="both"/>
        <w:rPr>
          <w:rFonts w:ascii="Times New Roman" w:hAnsi="Times New Roman" w:cs="Times New Roman"/>
          <w:sz w:val="24"/>
          <w:szCs w:val="24"/>
        </w:rPr>
      </w:pPr>
      <w:r w:rsidRPr="00241493">
        <w:rPr>
          <w:rFonts w:ascii="Times New Roman" w:hAnsi="Times New Roman" w:cs="Times New Roman"/>
          <w:sz w:val="24"/>
          <w:szCs w:val="24"/>
        </w:rPr>
        <w:t xml:space="preserve">Depois de completa a fase de diagnóstico de um projeto de intervenção, segue-se a </w:t>
      </w:r>
      <w:r w:rsidR="0099414E" w:rsidRPr="00241493">
        <w:rPr>
          <w:rFonts w:ascii="Times New Roman" w:hAnsi="Times New Roman" w:cs="Times New Roman"/>
          <w:sz w:val="24"/>
          <w:szCs w:val="24"/>
        </w:rPr>
        <w:t xml:space="preserve">fase de definição de objetivos e estratégias de ação. Nesta fase é necessário fazer uma distinção entre finalidades, objetivos gerais e objetivos específicos. As finalidades indicam a razão de ser do projeto assim como a contribuição que este pode trazer aos problemas e situações em que se torna necessário intervir. Na maior parte dos casos as finalidades são definidas antes do diagnóstico. </w:t>
      </w:r>
      <w:r w:rsidR="00DA13D5" w:rsidRPr="00241493">
        <w:rPr>
          <w:rFonts w:ascii="Times New Roman" w:hAnsi="Times New Roman" w:cs="Times New Roman"/>
          <w:sz w:val="24"/>
          <w:szCs w:val="24"/>
        </w:rPr>
        <w:t xml:space="preserve">É preferencial escolher-se uma única ou duas grandes finalidades, pois podemos correr o risco de escolher várias finalidades e no final não conseguir cumprir todas ou nenhuma delas. </w:t>
      </w:r>
      <w:r w:rsidR="0068600F" w:rsidRPr="00241493">
        <w:rPr>
          <w:rFonts w:ascii="Times New Roman" w:hAnsi="Times New Roman" w:cs="Times New Roman"/>
          <w:sz w:val="24"/>
          <w:szCs w:val="24"/>
        </w:rPr>
        <w:t>Em relação aos objetivos gerais, estes descrevem grandes orientações para as ações e devem ser coerentes com as finalidades do projeto, sendo que contemplam as grandes linhas de trabalho que devem ser seguidas. Já os objetivos específicos devem exprimir os resultados que se espera atingir e devem detalhar os objetivos gerais funcionando</w:t>
      </w:r>
      <w:r w:rsidR="00241493">
        <w:rPr>
          <w:rFonts w:ascii="Times New Roman" w:hAnsi="Times New Roman" w:cs="Times New Roman"/>
          <w:sz w:val="24"/>
          <w:szCs w:val="24"/>
        </w:rPr>
        <w:t xml:space="preserve"> como a sua operacionalização. </w:t>
      </w:r>
      <w:r w:rsidR="0068600F" w:rsidRPr="00241493">
        <w:rPr>
          <w:rFonts w:ascii="Times New Roman" w:hAnsi="Times New Roman" w:cs="Times New Roman"/>
          <w:sz w:val="24"/>
          <w:szCs w:val="24"/>
        </w:rPr>
        <w:t>A</w:t>
      </w:r>
      <w:r w:rsidR="009460E8" w:rsidRPr="00241493">
        <w:rPr>
          <w:rFonts w:ascii="Times New Roman" w:hAnsi="Times New Roman" w:cs="Times New Roman"/>
          <w:sz w:val="24"/>
          <w:szCs w:val="24"/>
        </w:rPr>
        <w:t xml:space="preserve"> formulação dos objetivos específicos </w:t>
      </w:r>
      <w:r w:rsidR="0068600F" w:rsidRPr="00241493">
        <w:rPr>
          <w:rFonts w:ascii="Times New Roman" w:hAnsi="Times New Roman" w:cs="Times New Roman"/>
          <w:sz w:val="24"/>
          <w:szCs w:val="24"/>
        </w:rPr>
        <w:t xml:space="preserve">deve conter as seguintes características: não conter ambiguidades e ser clara; ser precisa; sempre que possível os objetivos devem estar quantificados; e, os objetivos podem ser quantitativos ou qualitativos (desde que sejam passíveis de avaliação). </w:t>
      </w:r>
    </w:p>
    <w:p w:rsidR="008A7163" w:rsidRPr="00241493" w:rsidRDefault="003C2838" w:rsidP="00241493">
      <w:pPr>
        <w:spacing w:line="360" w:lineRule="auto"/>
        <w:ind w:firstLine="708"/>
        <w:jc w:val="both"/>
        <w:rPr>
          <w:rFonts w:ascii="Times New Roman" w:hAnsi="Times New Roman" w:cs="Times New Roman"/>
          <w:sz w:val="24"/>
          <w:szCs w:val="24"/>
        </w:rPr>
      </w:pPr>
      <w:r w:rsidRPr="00241493">
        <w:rPr>
          <w:rFonts w:ascii="Times New Roman" w:hAnsi="Times New Roman" w:cs="Times New Roman"/>
          <w:sz w:val="24"/>
          <w:szCs w:val="24"/>
        </w:rPr>
        <w:lastRenderedPageBreak/>
        <w:t xml:space="preserve">A próxima fase é a de planeamento e definição de estratégias, sendo que a própria definição de estratégias é uma fase que está enquadrada no planeamento. Na minha opinião esta trata-se de uma fase fulcral dentro do planeamento pois a definição de estratégias tem que considerar diversos contextos, nomeadamente, a natureza da instituição em que o projeto está a ser realizado. A definição de estratégias passa por estabelecer critérios de conceção de estratégias; enumeração das modificações necessárias; esboço das estratégias potenciais; escolha das mais realizáveis; descrição detalhada das estratégias escolhidas; estimativa dos custos das estratégias; avaliação da adequação dos recursos futuros; revisão das estratégias e objetivos. </w:t>
      </w:r>
      <w:r w:rsidR="00241493" w:rsidRPr="00241493">
        <w:rPr>
          <w:rFonts w:ascii="Times New Roman" w:hAnsi="Times New Roman" w:cs="Times New Roman"/>
          <w:sz w:val="24"/>
          <w:szCs w:val="24"/>
        </w:rPr>
        <w:t>E por fim deve ser realizado um plano de ação</w:t>
      </w:r>
      <w:r w:rsidR="00241493">
        <w:rPr>
          <w:rFonts w:ascii="Times New Roman" w:hAnsi="Times New Roman" w:cs="Times New Roman"/>
          <w:sz w:val="24"/>
          <w:szCs w:val="24"/>
        </w:rPr>
        <w:t xml:space="preserve">. Na definição de estratégias tem que se ser bastante cauteloso pois pode-se correr o risco de definir estratégias que não são executáveis naquele determinado contexto ou instituição.  </w:t>
      </w:r>
    </w:p>
    <w:p w:rsidR="00241493" w:rsidRDefault="00241493" w:rsidP="0068600F"/>
    <w:sectPr w:rsidR="00241493" w:rsidSect="00C5011F">
      <w:head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4417" w:rsidRDefault="00104417" w:rsidP="008A7163">
      <w:pPr>
        <w:spacing w:after="0" w:line="240" w:lineRule="auto"/>
      </w:pPr>
      <w:r>
        <w:separator/>
      </w:r>
    </w:p>
  </w:endnote>
  <w:endnote w:type="continuationSeparator" w:id="0">
    <w:p w:rsidR="00104417" w:rsidRDefault="00104417" w:rsidP="008A71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4417" w:rsidRDefault="00104417" w:rsidP="008A7163">
      <w:pPr>
        <w:spacing w:after="0" w:line="240" w:lineRule="auto"/>
      </w:pPr>
      <w:r>
        <w:separator/>
      </w:r>
    </w:p>
  </w:footnote>
  <w:footnote w:type="continuationSeparator" w:id="0">
    <w:p w:rsidR="00104417" w:rsidRDefault="00104417" w:rsidP="008A71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63" w:rsidRPr="008A7163" w:rsidRDefault="008A7163">
    <w:pPr>
      <w:pStyle w:val="Cabealho"/>
      <w:rPr>
        <w:rFonts w:ascii="Times New Roman" w:hAnsi="Times New Roman" w:cs="Times New Roman"/>
        <w:sz w:val="24"/>
      </w:rPr>
    </w:pPr>
    <w:r w:rsidRPr="008A7163">
      <w:rPr>
        <w:rFonts w:ascii="Times New Roman" w:hAnsi="Times New Roman" w:cs="Times New Roman"/>
        <w:sz w:val="24"/>
      </w:rPr>
      <w:t>Rita Belo Santos</w:t>
    </w:r>
  </w:p>
  <w:p w:rsidR="008A7163" w:rsidRPr="008A7163" w:rsidRDefault="008A7163">
    <w:pPr>
      <w:pStyle w:val="Cabealho"/>
      <w:rPr>
        <w:rFonts w:ascii="Times New Roman" w:hAnsi="Times New Roman" w:cs="Times New Roman"/>
        <w:sz w:val="24"/>
      </w:rPr>
    </w:pPr>
    <w:r w:rsidRPr="008A7163">
      <w:rPr>
        <w:rFonts w:ascii="Times New Roman" w:hAnsi="Times New Roman" w:cs="Times New Roman"/>
        <w:sz w:val="24"/>
      </w:rPr>
      <w:t>Ficha de Leitura – Seminário de Integração Profissional IV</w:t>
    </w:r>
  </w:p>
  <w:p w:rsidR="008A7163" w:rsidRPr="008A7163" w:rsidRDefault="008A7163">
    <w:pPr>
      <w:pStyle w:val="Cabealho"/>
      <w:rPr>
        <w:rFonts w:ascii="Times New Roman" w:hAnsi="Times New Roman" w:cs="Times New Roman"/>
        <w:sz w:val="24"/>
      </w:rPr>
    </w:pPr>
    <w:r w:rsidRPr="008A7163">
      <w:rPr>
        <w:rFonts w:ascii="Times New Roman" w:hAnsi="Times New Roman" w:cs="Times New Roman"/>
        <w:sz w:val="24"/>
      </w:rPr>
      <w:t>Data: 30 de Outubro de 2014</w:t>
    </w:r>
  </w:p>
  <w:p w:rsidR="008A7163" w:rsidRDefault="008A7163">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8A7163"/>
    <w:rsid w:val="00104417"/>
    <w:rsid w:val="00241493"/>
    <w:rsid w:val="0036309A"/>
    <w:rsid w:val="003C2838"/>
    <w:rsid w:val="0068600F"/>
    <w:rsid w:val="008A7163"/>
    <w:rsid w:val="009460E8"/>
    <w:rsid w:val="0099414E"/>
    <w:rsid w:val="009F132B"/>
    <w:rsid w:val="00A40FF6"/>
    <w:rsid w:val="00C5011F"/>
    <w:rsid w:val="00DA13D5"/>
    <w:rsid w:val="00ED144B"/>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11F"/>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8A7163"/>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8A7163"/>
  </w:style>
  <w:style w:type="paragraph" w:styleId="Rodap">
    <w:name w:val="footer"/>
    <w:basedOn w:val="Normal"/>
    <w:link w:val="RodapCarcter"/>
    <w:uiPriority w:val="99"/>
    <w:semiHidden/>
    <w:unhideWhenUsed/>
    <w:rsid w:val="008A7163"/>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semiHidden/>
    <w:rsid w:val="008A7163"/>
  </w:style>
  <w:style w:type="paragraph" w:styleId="Textodebalo">
    <w:name w:val="Balloon Text"/>
    <w:basedOn w:val="Normal"/>
    <w:link w:val="TextodebaloCarcter"/>
    <w:uiPriority w:val="99"/>
    <w:semiHidden/>
    <w:unhideWhenUsed/>
    <w:rsid w:val="008A7163"/>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8A7163"/>
    <w:rPr>
      <w:rFonts w:ascii="Tahoma" w:hAnsi="Tahoma" w:cs="Tahoma"/>
      <w:sz w:val="16"/>
      <w:szCs w:val="16"/>
    </w:rPr>
  </w:style>
  <w:style w:type="paragraph" w:styleId="Subttulo">
    <w:name w:val="Subtitle"/>
    <w:basedOn w:val="Normal"/>
    <w:next w:val="Normal"/>
    <w:link w:val="SubttuloCarcter"/>
    <w:uiPriority w:val="11"/>
    <w:qFormat/>
    <w:rsid w:val="008A716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cter">
    <w:name w:val="Subtítulo Carácter"/>
    <w:basedOn w:val="Tipodeletrapredefinidodopargrafo"/>
    <w:link w:val="Subttulo"/>
    <w:uiPriority w:val="11"/>
    <w:rsid w:val="008A7163"/>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419</Words>
  <Characters>2264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Belo</dc:creator>
  <cp:keywords/>
  <dc:description/>
  <cp:lastModifiedBy>Rita Belo</cp:lastModifiedBy>
  <cp:revision>5</cp:revision>
  <dcterms:created xsi:type="dcterms:W3CDTF">2014-10-26T14:29:00Z</dcterms:created>
  <dcterms:modified xsi:type="dcterms:W3CDTF">2014-10-29T19:44:00Z</dcterms:modified>
</cp:coreProperties>
</file>